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4420C" w14:textId="423735E4" w:rsidR="00AB4C08" w:rsidRPr="004F5CBF" w:rsidRDefault="00AB4C08" w:rsidP="00AB4C08">
      <w:pPr>
        <w:widowControl w:val="0"/>
        <w:autoSpaceDE w:val="0"/>
        <w:autoSpaceDN w:val="0"/>
        <w:adjustRightInd w:val="0"/>
        <w:spacing w:after="240"/>
        <w:rPr>
          <w:rFonts w:asciiTheme="majorHAnsi" w:hAnsiTheme="majorHAnsi" w:cs="Times"/>
          <w:b/>
          <w:color w:val="000000" w:themeColor="text1"/>
          <w:sz w:val="28"/>
        </w:rPr>
      </w:pPr>
      <w:r w:rsidRPr="004F5CBF">
        <w:rPr>
          <w:rFonts w:asciiTheme="majorHAnsi" w:hAnsiTheme="majorHAnsi" w:cs="Helvetica"/>
          <w:b/>
          <w:color w:val="000000" w:themeColor="text1"/>
          <w:sz w:val="28"/>
        </w:rPr>
        <w:t xml:space="preserve">IMF </w:t>
      </w:r>
      <w:r w:rsidR="004F5CBF">
        <w:rPr>
          <w:rFonts w:asciiTheme="majorHAnsi" w:hAnsiTheme="majorHAnsi" w:cs="Helvetica"/>
          <w:b/>
          <w:color w:val="000000" w:themeColor="text1"/>
          <w:sz w:val="28"/>
        </w:rPr>
        <w:t>Statement</w:t>
      </w:r>
      <w:r w:rsidRPr="004F5CBF">
        <w:rPr>
          <w:rFonts w:asciiTheme="majorHAnsi" w:hAnsiTheme="majorHAnsi" w:cs="Helvetica"/>
          <w:b/>
          <w:color w:val="000000" w:themeColor="text1"/>
          <w:sz w:val="28"/>
        </w:rPr>
        <w:t>:</w:t>
      </w:r>
    </w:p>
    <w:p w14:paraId="4A26C716" w14:textId="77777777" w:rsidR="00AB4C08" w:rsidRPr="004F5CBF" w:rsidRDefault="00AB4C08" w:rsidP="00AB4C08">
      <w:pPr>
        <w:widowControl w:val="0"/>
        <w:autoSpaceDE w:val="0"/>
        <w:autoSpaceDN w:val="0"/>
        <w:adjustRightInd w:val="0"/>
        <w:spacing w:after="240"/>
        <w:rPr>
          <w:rFonts w:asciiTheme="majorHAnsi" w:hAnsiTheme="majorHAnsi" w:cs="Times"/>
          <w:color w:val="000000" w:themeColor="text1"/>
          <w:sz w:val="28"/>
        </w:rPr>
      </w:pPr>
      <w:r w:rsidRPr="004F5CBF">
        <w:rPr>
          <w:rFonts w:asciiTheme="majorHAnsi" w:hAnsiTheme="majorHAnsi" w:cs="Helvetica"/>
          <w:i/>
          <w:iCs/>
          <w:color w:val="000000" w:themeColor="text1"/>
          <w:sz w:val="28"/>
        </w:rPr>
        <w:t xml:space="preserve">“... </w:t>
      </w:r>
      <w:proofErr w:type="gramStart"/>
      <w:r w:rsidRPr="004F5CBF">
        <w:rPr>
          <w:rFonts w:asciiTheme="majorHAnsi" w:hAnsiTheme="majorHAnsi" w:cs="Helvetica"/>
          <w:i/>
          <w:iCs/>
          <w:color w:val="000000" w:themeColor="text1"/>
          <w:sz w:val="28"/>
        </w:rPr>
        <w:t>under</w:t>
      </w:r>
      <w:proofErr w:type="gramEnd"/>
      <w:r w:rsidRPr="004F5CBF">
        <w:rPr>
          <w:rFonts w:asciiTheme="majorHAnsi" w:hAnsiTheme="majorHAnsi" w:cs="Helvetica"/>
          <w:i/>
          <w:iCs/>
          <w:color w:val="000000" w:themeColor="text1"/>
          <w:sz w:val="28"/>
        </w:rPr>
        <w:t xml:space="preserve"> the present system banks do not have to wait for depositors to appear and makes funds available before they can on-lend, or intermediate, those funds. Rather, they </w:t>
      </w:r>
      <w:r w:rsidRPr="004F5CBF">
        <w:rPr>
          <w:rFonts w:asciiTheme="majorHAnsi" w:hAnsiTheme="majorHAnsi" w:cs="Helvetica"/>
          <w:bCs/>
          <w:i/>
          <w:iCs/>
          <w:color w:val="000000" w:themeColor="text1"/>
          <w:sz w:val="28"/>
        </w:rPr>
        <w:t xml:space="preserve">create their own funds, deposits, in the act of lending. </w:t>
      </w:r>
      <w:r w:rsidRPr="004F5CBF">
        <w:rPr>
          <w:rFonts w:asciiTheme="majorHAnsi" w:hAnsiTheme="majorHAnsi" w:cs="Helvetica"/>
          <w:i/>
          <w:iCs/>
          <w:color w:val="000000" w:themeColor="text1"/>
          <w:sz w:val="28"/>
        </w:rPr>
        <w:t xml:space="preserve">This fact can be verified in the description of the money creation system in many central bank statements, and </w:t>
      </w:r>
      <w:r w:rsidRPr="004F5CBF">
        <w:rPr>
          <w:rFonts w:asciiTheme="majorHAnsi" w:hAnsiTheme="majorHAnsi" w:cs="Helvetica"/>
          <w:bCs/>
          <w:i/>
          <w:iCs/>
          <w:color w:val="000000" w:themeColor="text1"/>
          <w:sz w:val="28"/>
        </w:rPr>
        <w:t xml:space="preserve">it is obvious to anyone who has lent money and created the resulting book entries.” </w:t>
      </w:r>
      <w:r w:rsidRPr="00CA4E16">
        <w:rPr>
          <w:rFonts w:asciiTheme="majorHAnsi" w:hAnsiTheme="majorHAnsi" w:cs="Helvetica"/>
          <w:i/>
          <w:iCs/>
          <w:color w:val="000000" w:themeColor="text1"/>
          <w:position w:val="8"/>
        </w:rPr>
        <w:t>1</w:t>
      </w:r>
    </w:p>
    <w:p w14:paraId="1F465C0A" w14:textId="77777777" w:rsidR="0070733D" w:rsidRPr="004F5CBF" w:rsidRDefault="0070733D" w:rsidP="0070733D">
      <w:pPr>
        <w:widowControl w:val="0"/>
        <w:autoSpaceDE w:val="0"/>
        <w:autoSpaceDN w:val="0"/>
        <w:adjustRightInd w:val="0"/>
        <w:rPr>
          <w:rFonts w:asciiTheme="majorHAnsi" w:hAnsiTheme="majorHAnsi" w:cs="Times"/>
          <w:color w:val="000000" w:themeColor="text1"/>
          <w:sz w:val="28"/>
        </w:rPr>
      </w:pPr>
    </w:p>
    <w:p w14:paraId="00B0C76C" w14:textId="77777777" w:rsidR="00AB4C08" w:rsidRPr="004F5CBF" w:rsidRDefault="00AB4C08" w:rsidP="00AB4C08">
      <w:pPr>
        <w:widowControl w:val="0"/>
        <w:autoSpaceDE w:val="0"/>
        <w:autoSpaceDN w:val="0"/>
        <w:adjustRightInd w:val="0"/>
        <w:spacing w:after="240"/>
        <w:rPr>
          <w:rFonts w:asciiTheme="majorHAnsi" w:hAnsiTheme="majorHAnsi" w:cs="Times"/>
          <w:b/>
          <w:color w:val="000000" w:themeColor="text1"/>
          <w:sz w:val="28"/>
        </w:rPr>
      </w:pPr>
      <w:r w:rsidRPr="004F5CBF">
        <w:rPr>
          <w:rFonts w:asciiTheme="majorHAnsi" w:hAnsiTheme="majorHAnsi" w:cs="Helvetica"/>
          <w:b/>
          <w:bCs/>
          <w:color w:val="000000" w:themeColor="text1"/>
          <w:sz w:val="28"/>
        </w:rPr>
        <w:t>Central Bank Statements:</w:t>
      </w:r>
    </w:p>
    <w:p w14:paraId="18DF2BEA" w14:textId="5F040996" w:rsidR="00AB4C08" w:rsidRPr="00CA4E16" w:rsidRDefault="00AB4C08" w:rsidP="00AB4C08">
      <w:pPr>
        <w:widowControl w:val="0"/>
        <w:autoSpaceDE w:val="0"/>
        <w:autoSpaceDN w:val="0"/>
        <w:adjustRightInd w:val="0"/>
        <w:spacing w:after="240"/>
        <w:rPr>
          <w:rFonts w:asciiTheme="majorHAnsi" w:hAnsiTheme="majorHAnsi" w:cs="Times"/>
          <w:color w:val="000000" w:themeColor="text1"/>
        </w:rPr>
      </w:pPr>
      <w:r w:rsidRPr="004F5CBF">
        <w:rPr>
          <w:rFonts w:asciiTheme="majorHAnsi" w:hAnsiTheme="majorHAnsi" w:cs="Helvetica"/>
          <w:i/>
          <w:iCs/>
          <w:color w:val="000000" w:themeColor="text1"/>
          <w:sz w:val="28"/>
        </w:rPr>
        <w:t xml:space="preserve">- “Banks create money when they lend it” </w:t>
      </w:r>
      <w:r w:rsidRPr="00CA4E16">
        <w:rPr>
          <w:rFonts w:asciiTheme="majorHAnsi" w:hAnsiTheme="majorHAnsi" w:cs="Helvetica"/>
          <w:i/>
          <w:iCs/>
          <w:color w:val="000000" w:themeColor="text1"/>
          <w:position w:val="8"/>
        </w:rPr>
        <w:t>2</w:t>
      </w:r>
      <w:r w:rsidRPr="004F5CBF">
        <w:rPr>
          <w:rFonts w:asciiTheme="majorHAnsi" w:hAnsiTheme="majorHAnsi" w:cs="Helvetica"/>
          <w:i/>
          <w:iCs/>
          <w:color w:val="000000" w:themeColor="text1"/>
          <w:sz w:val="28"/>
        </w:rPr>
        <w:t> -</w:t>
      </w:r>
      <w:r w:rsidR="005E3650">
        <w:rPr>
          <w:rFonts w:asciiTheme="majorHAnsi" w:hAnsiTheme="majorHAnsi" w:cs="Helvetica"/>
          <w:i/>
          <w:iCs/>
          <w:color w:val="000000" w:themeColor="text1"/>
          <w:sz w:val="28"/>
        </w:rPr>
        <w:t xml:space="preserve">  </w:t>
      </w:r>
      <w:r w:rsidRPr="004F5CBF">
        <w:rPr>
          <w:rFonts w:asciiTheme="majorHAnsi" w:hAnsiTheme="majorHAnsi" w:cs="Helvetica"/>
          <w:i/>
          <w:iCs/>
          <w:color w:val="000000" w:themeColor="text1"/>
          <w:sz w:val="28"/>
        </w:rPr>
        <w:t xml:space="preserve"> “... banks extend credit by creating money.” </w:t>
      </w:r>
      <w:r w:rsidRPr="00CA4E16">
        <w:rPr>
          <w:rFonts w:asciiTheme="majorHAnsi" w:hAnsiTheme="majorHAnsi" w:cs="Helvetica"/>
          <w:i/>
          <w:iCs/>
          <w:color w:val="000000" w:themeColor="text1"/>
          <w:position w:val="8"/>
        </w:rPr>
        <w:t>3</w:t>
      </w:r>
    </w:p>
    <w:p w14:paraId="44A473E5" w14:textId="299764B8" w:rsidR="00AB4C08" w:rsidRPr="004F5CBF" w:rsidRDefault="00AB4C08" w:rsidP="00AB4C08">
      <w:pPr>
        <w:widowControl w:val="0"/>
        <w:autoSpaceDE w:val="0"/>
        <w:autoSpaceDN w:val="0"/>
        <w:adjustRightInd w:val="0"/>
        <w:spacing w:after="240"/>
        <w:rPr>
          <w:rFonts w:asciiTheme="majorHAnsi" w:hAnsiTheme="majorHAnsi" w:cs="Times"/>
          <w:color w:val="000000" w:themeColor="text1"/>
          <w:sz w:val="28"/>
        </w:rPr>
      </w:pPr>
      <w:r w:rsidRPr="004F5CBF">
        <w:rPr>
          <w:rFonts w:asciiTheme="majorHAnsi" w:hAnsiTheme="majorHAnsi" w:cs="Helvetica"/>
          <w:i/>
          <w:iCs/>
          <w:color w:val="000000" w:themeColor="text1"/>
          <w:sz w:val="28"/>
        </w:rPr>
        <w:t xml:space="preserve">- “What they do when they make loans is to accept promissory notes in exchange for credits to the borrowers' transaction accounts.” </w:t>
      </w:r>
      <w:r w:rsidR="00EE4FF0">
        <w:rPr>
          <w:rFonts w:asciiTheme="majorHAnsi" w:hAnsiTheme="majorHAnsi" w:cs="Helvetica"/>
          <w:i/>
          <w:iCs/>
          <w:color w:val="000000" w:themeColor="text1"/>
          <w:position w:val="8"/>
        </w:rPr>
        <w:t>4</w:t>
      </w:r>
    </w:p>
    <w:p w14:paraId="73FEECE5" w14:textId="217EAE9B" w:rsidR="00AB4C08" w:rsidRPr="00EE4FF0" w:rsidRDefault="00AB4C08" w:rsidP="00AB4C08">
      <w:pPr>
        <w:widowControl w:val="0"/>
        <w:autoSpaceDE w:val="0"/>
        <w:autoSpaceDN w:val="0"/>
        <w:adjustRightInd w:val="0"/>
        <w:spacing w:after="240"/>
        <w:rPr>
          <w:rFonts w:asciiTheme="majorHAnsi" w:hAnsiTheme="majorHAnsi" w:cs="Times"/>
          <w:color w:val="000000" w:themeColor="text1"/>
          <w:sz w:val="28"/>
          <w:szCs w:val="28"/>
        </w:rPr>
      </w:pPr>
      <w:r w:rsidRPr="004F5CBF">
        <w:rPr>
          <w:rFonts w:asciiTheme="majorHAnsi" w:hAnsiTheme="majorHAnsi" w:cs="Helvetica"/>
          <w:i/>
          <w:iCs/>
          <w:color w:val="000000" w:themeColor="text1"/>
          <w:sz w:val="28"/>
        </w:rPr>
        <w:t>- “...</w:t>
      </w:r>
      <w:proofErr w:type="gramStart"/>
      <w:r w:rsidRPr="004F5CBF">
        <w:rPr>
          <w:rFonts w:asciiTheme="majorHAnsi" w:hAnsiTheme="majorHAnsi" w:cs="Helvetica"/>
          <w:i/>
          <w:iCs/>
          <w:color w:val="000000" w:themeColor="text1"/>
          <w:sz w:val="28"/>
        </w:rPr>
        <w:t>credit</w:t>
      </w:r>
      <w:proofErr w:type="gramEnd"/>
      <w:r w:rsidRPr="004F5CBF">
        <w:rPr>
          <w:rFonts w:asciiTheme="majorHAnsi" w:hAnsiTheme="majorHAnsi" w:cs="Helvetica"/>
          <w:i/>
          <w:iCs/>
          <w:color w:val="000000" w:themeColor="text1"/>
          <w:sz w:val="28"/>
        </w:rPr>
        <w:t xml:space="preserve"> of promissory notes (money of account) become money when </w:t>
      </w:r>
      <w:r w:rsidRPr="00EE4FF0">
        <w:rPr>
          <w:rFonts w:asciiTheme="majorHAnsi" w:hAnsiTheme="majorHAnsi" w:cs="Helvetica"/>
          <w:i/>
          <w:iCs/>
          <w:color w:val="000000" w:themeColor="text1"/>
          <w:sz w:val="28"/>
          <w:szCs w:val="28"/>
        </w:rPr>
        <w:t>banks deposit promissory notes with the intent of treating them as cash.”</w:t>
      </w:r>
      <w:r w:rsidRPr="00EE4FF0">
        <w:rPr>
          <w:rFonts w:asciiTheme="majorHAnsi" w:hAnsiTheme="majorHAnsi" w:cs="Helvetica"/>
          <w:i/>
          <w:iCs/>
          <w:color w:val="000000" w:themeColor="text1"/>
          <w:szCs w:val="28"/>
        </w:rPr>
        <w:t xml:space="preserve"> </w:t>
      </w:r>
      <w:r w:rsidRPr="00EE4FF0">
        <w:rPr>
          <w:rFonts w:asciiTheme="majorHAnsi" w:hAnsiTheme="majorHAnsi" w:cs="Helvetica"/>
          <w:i/>
          <w:iCs/>
          <w:color w:val="000000" w:themeColor="text1"/>
          <w:position w:val="8"/>
        </w:rPr>
        <w:t>5</w:t>
      </w:r>
      <w:r w:rsidR="000B59BD">
        <w:rPr>
          <w:rFonts w:asciiTheme="majorHAnsi" w:hAnsiTheme="majorHAnsi" w:cs="Helvetica"/>
          <w:i/>
          <w:iCs/>
          <w:color w:val="000000" w:themeColor="text1"/>
          <w:position w:val="8"/>
        </w:rPr>
        <w:t>,7</w:t>
      </w:r>
    </w:p>
    <w:p w14:paraId="15D3077A" w14:textId="77777777" w:rsidR="00AB4C08" w:rsidRPr="00EE4FF0" w:rsidRDefault="00AB4C08" w:rsidP="00AB4C08">
      <w:pPr>
        <w:widowControl w:val="0"/>
        <w:autoSpaceDE w:val="0"/>
        <w:autoSpaceDN w:val="0"/>
        <w:adjustRightInd w:val="0"/>
        <w:spacing w:after="240"/>
        <w:rPr>
          <w:rFonts w:asciiTheme="majorHAnsi" w:hAnsiTheme="majorHAnsi" w:cs="Helvetica"/>
          <w:i/>
          <w:iCs/>
          <w:color w:val="000000" w:themeColor="text1"/>
          <w:position w:val="8"/>
          <w:sz w:val="28"/>
          <w:szCs w:val="28"/>
        </w:rPr>
      </w:pPr>
      <w:r w:rsidRPr="00EE4FF0">
        <w:rPr>
          <w:rFonts w:asciiTheme="majorHAnsi" w:hAnsiTheme="majorHAnsi" w:cs="Helvetica"/>
          <w:i/>
          <w:iCs/>
          <w:color w:val="000000" w:themeColor="text1"/>
          <w:sz w:val="28"/>
          <w:szCs w:val="28"/>
        </w:rPr>
        <w:t>- “Commercial banks create checkbook money whenever they grant a loan, simply by adding new deposit dollars to accounts on their books in exchange for a borrower's IOU.”</w:t>
      </w:r>
      <w:r w:rsidRPr="00EE4FF0">
        <w:rPr>
          <w:rFonts w:asciiTheme="majorHAnsi" w:hAnsiTheme="majorHAnsi" w:cs="Helvetica"/>
          <w:i/>
          <w:iCs/>
          <w:color w:val="000000" w:themeColor="text1"/>
        </w:rPr>
        <w:t xml:space="preserve"> </w:t>
      </w:r>
      <w:r w:rsidRPr="00EE4FF0">
        <w:rPr>
          <w:rFonts w:asciiTheme="majorHAnsi" w:hAnsiTheme="majorHAnsi" w:cs="Helvetica"/>
          <w:i/>
          <w:iCs/>
          <w:color w:val="000000" w:themeColor="text1"/>
          <w:position w:val="8"/>
        </w:rPr>
        <w:t>6</w:t>
      </w:r>
    </w:p>
    <w:p w14:paraId="53000A1C" w14:textId="3E94D767" w:rsidR="000B59BD" w:rsidRDefault="00EE4FF0" w:rsidP="00AB4C08">
      <w:pPr>
        <w:widowControl w:val="0"/>
        <w:autoSpaceDE w:val="0"/>
        <w:autoSpaceDN w:val="0"/>
        <w:adjustRightInd w:val="0"/>
        <w:spacing w:after="240"/>
        <w:rPr>
          <w:rFonts w:asciiTheme="majorHAnsi" w:hAnsiTheme="majorHAnsi" w:cs="Helvetica"/>
          <w:b/>
          <w:color w:val="000000" w:themeColor="text1"/>
          <w:sz w:val="28"/>
        </w:rPr>
      </w:pPr>
      <w:r w:rsidRPr="00EE4FF0">
        <w:rPr>
          <w:rFonts w:asciiTheme="majorHAnsi" w:hAnsiTheme="majorHAnsi" w:cs="Helvetica"/>
          <w:i/>
          <w:iCs/>
          <w:color w:val="000000" w:themeColor="text1"/>
          <w:position w:val="8"/>
          <w:sz w:val="28"/>
          <w:szCs w:val="28"/>
        </w:rPr>
        <w:t>- “</w:t>
      </w:r>
      <w:r w:rsidRPr="00EE4FF0">
        <w:rPr>
          <w:rFonts w:asciiTheme="majorHAnsi" w:hAnsiTheme="majorHAnsi" w:cs="Times New Roman"/>
          <w:i/>
          <w:sz w:val="28"/>
          <w:szCs w:val="28"/>
        </w:rPr>
        <w:t>Then, bankers discovered that they could make loans merely by giving their promises to pay, or bank notes, to borrowers. In this way, banks began to create money. More notes could be issued than the gold and coin on hand.”</w:t>
      </w:r>
      <w:r w:rsidR="000B59BD">
        <w:rPr>
          <w:rFonts w:asciiTheme="majorHAnsi" w:hAnsiTheme="majorHAnsi" w:cs="Times New Roman"/>
          <w:i/>
          <w:sz w:val="32"/>
          <w:szCs w:val="28"/>
          <w:vertAlign w:val="superscript"/>
        </w:rPr>
        <w:t xml:space="preserve"> </w:t>
      </w:r>
      <w:r w:rsidR="006348AD">
        <w:rPr>
          <w:rFonts w:asciiTheme="majorHAnsi" w:hAnsiTheme="majorHAnsi" w:cs="Helvetica"/>
          <w:b/>
          <w:i/>
          <w:color w:val="000000" w:themeColor="text1"/>
          <w:sz w:val="32"/>
          <w:vertAlign w:val="superscript"/>
        </w:rPr>
        <w:t>4</w:t>
      </w:r>
      <w:bookmarkStart w:id="0" w:name="_GoBack"/>
      <w:bookmarkEnd w:id="0"/>
      <w:r w:rsidR="000B59BD">
        <w:rPr>
          <w:rFonts w:asciiTheme="majorHAnsi" w:hAnsiTheme="majorHAnsi" w:cs="Helvetica"/>
          <w:b/>
          <w:color w:val="000000" w:themeColor="text1"/>
          <w:sz w:val="28"/>
        </w:rPr>
        <w:t xml:space="preserve"> </w:t>
      </w:r>
    </w:p>
    <w:p w14:paraId="18E3CDC7" w14:textId="4390B50E" w:rsidR="004F5CBF" w:rsidRPr="000B59BD" w:rsidRDefault="004F5CBF" w:rsidP="00AB4C08">
      <w:pPr>
        <w:widowControl w:val="0"/>
        <w:autoSpaceDE w:val="0"/>
        <w:autoSpaceDN w:val="0"/>
        <w:adjustRightInd w:val="0"/>
        <w:spacing w:after="240"/>
        <w:rPr>
          <w:rFonts w:asciiTheme="majorHAnsi" w:hAnsiTheme="majorHAnsi" w:cs="Helvetica"/>
          <w:i/>
          <w:iCs/>
          <w:color w:val="000000" w:themeColor="text1"/>
          <w:position w:val="8"/>
          <w:sz w:val="28"/>
          <w:szCs w:val="28"/>
        </w:rPr>
      </w:pPr>
      <w:r w:rsidRPr="004F5CBF">
        <w:rPr>
          <w:rFonts w:asciiTheme="majorHAnsi" w:hAnsiTheme="majorHAnsi" w:cs="Helvetica"/>
          <w:b/>
          <w:color w:val="000000" w:themeColor="text1"/>
          <w:sz w:val="28"/>
        </w:rPr>
        <w:t>References:</w:t>
      </w:r>
    </w:p>
    <w:p w14:paraId="5BD29794" w14:textId="765A1399" w:rsidR="00AB4C08" w:rsidRPr="004F5CBF" w:rsidRDefault="00AB4C08" w:rsidP="00AB4C08">
      <w:pPr>
        <w:widowControl w:val="0"/>
        <w:autoSpaceDE w:val="0"/>
        <w:autoSpaceDN w:val="0"/>
        <w:adjustRightInd w:val="0"/>
        <w:spacing w:after="240"/>
        <w:rPr>
          <w:rFonts w:asciiTheme="majorHAnsi" w:hAnsiTheme="majorHAnsi" w:cs="Helvetica"/>
          <w:i/>
          <w:iCs/>
          <w:color w:val="000000" w:themeColor="text1"/>
        </w:rPr>
      </w:pPr>
      <w:r w:rsidRPr="004F5CBF">
        <w:rPr>
          <w:rFonts w:asciiTheme="majorHAnsi" w:hAnsiTheme="majorHAnsi" w:cs="Helvetica"/>
          <w:color w:val="000000" w:themeColor="text1"/>
        </w:rPr>
        <w:t xml:space="preserve">1. </w:t>
      </w:r>
      <w:r w:rsidRPr="004F5CBF">
        <w:rPr>
          <w:rFonts w:asciiTheme="majorHAnsi" w:hAnsiTheme="majorHAnsi" w:cs="Helvetica"/>
          <w:i/>
          <w:iCs/>
          <w:color w:val="000000" w:themeColor="text1"/>
        </w:rPr>
        <w:t xml:space="preserve">The Chicago Plan Revisited, </w:t>
      </w:r>
      <w:proofErr w:type="spellStart"/>
      <w:r w:rsidRPr="004F5CBF">
        <w:rPr>
          <w:rFonts w:asciiTheme="majorHAnsi" w:hAnsiTheme="majorHAnsi" w:cs="Helvetica"/>
          <w:i/>
          <w:iCs/>
          <w:color w:val="000000" w:themeColor="text1"/>
        </w:rPr>
        <w:t>Jaromir</w:t>
      </w:r>
      <w:proofErr w:type="spellEnd"/>
      <w:r w:rsidRPr="004F5CBF">
        <w:rPr>
          <w:rFonts w:asciiTheme="majorHAnsi" w:hAnsiTheme="majorHAnsi" w:cs="Helvetica"/>
          <w:i/>
          <w:iCs/>
          <w:color w:val="000000" w:themeColor="text1"/>
        </w:rPr>
        <w:t xml:space="preserve"> Benes and Michael </w:t>
      </w:r>
      <w:proofErr w:type="spellStart"/>
      <w:r w:rsidRPr="004F5CBF">
        <w:rPr>
          <w:rFonts w:asciiTheme="majorHAnsi" w:hAnsiTheme="majorHAnsi" w:cs="Helvetica"/>
          <w:i/>
          <w:iCs/>
          <w:color w:val="000000" w:themeColor="text1"/>
        </w:rPr>
        <w:t>Kumhof</w:t>
      </w:r>
      <w:proofErr w:type="spellEnd"/>
      <w:r w:rsidRPr="004F5CBF">
        <w:rPr>
          <w:rFonts w:asciiTheme="majorHAnsi" w:hAnsiTheme="majorHAnsi" w:cs="Helvetica"/>
          <w:i/>
          <w:iCs/>
          <w:color w:val="000000" w:themeColor="text1"/>
        </w:rPr>
        <w:t xml:space="preserve">, IMF Working Paper August 2012 </w:t>
      </w:r>
    </w:p>
    <w:p w14:paraId="390DF4D0" w14:textId="77777777" w:rsidR="00AB4C08" w:rsidRPr="004F5CBF" w:rsidRDefault="00AB4C08" w:rsidP="00AB4C08">
      <w:pPr>
        <w:widowControl w:val="0"/>
        <w:autoSpaceDE w:val="0"/>
        <w:autoSpaceDN w:val="0"/>
        <w:adjustRightInd w:val="0"/>
        <w:spacing w:after="240"/>
        <w:rPr>
          <w:rFonts w:asciiTheme="majorHAnsi" w:hAnsiTheme="majorHAnsi" w:cs="Helvetica"/>
          <w:color w:val="000000" w:themeColor="text1"/>
        </w:rPr>
      </w:pPr>
      <w:r w:rsidRPr="004F5CBF">
        <w:rPr>
          <w:rFonts w:asciiTheme="majorHAnsi" w:hAnsiTheme="majorHAnsi" w:cs="Helvetica"/>
          <w:color w:val="000000" w:themeColor="text1"/>
        </w:rPr>
        <w:t xml:space="preserve">2. </w:t>
      </w:r>
      <w:r w:rsidRPr="004F5CBF">
        <w:rPr>
          <w:rFonts w:asciiTheme="majorHAnsi" w:hAnsiTheme="majorHAnsi" w:cs="Helvetica"/>
          <w:i/>
          <w:iCs/>
          <w:color w:val="000000" w:themeColor="text1"/>
        </w:rPr>
        <w:t xml:space="preserve">Money Banking &amp; Monetary Policy... </w:t>
      </w:r>
      <w:r w:rsidRPr="004F5CBF">
        <w:rPr>
          <w:rFonts w:asciiTheme="majorHAnsi" w:hAnsiTheme="majorHAnsi" w:cs="Helvetica"/>
          <w:color w:val="000000" w:themeColor="text1"/>
        </w:rPr>
        <w:t>Federal Reserve Bank of Dallas, May 2007</w:t>
      </w:r>
    </w:p>
    <w:p w14:paraId="6775A68D" w14:textId="09C30001" w:rsidR="00AB4C08" w:rsidRPr="004F5CBF" w:rsidRDefault="00AB4C08" w:rsidP="00AB4C08">
      <w:pPr>
        <w:widowControl w:val="0"/>
        <w:autoSpaceDE w:val="0"/>
        <w:autoSpaceDN w:val="0"/>
        <w:adjustRightInd w:val="0"/>
        <w:spacing w:after="240"/>
        <w:rPr>
          <w:rFonts w:asciiTheme="majorHAnsi" w:hAnsiTheme="majorHAnsi" w:cs="Helvetica"/>
          <w:color w:val="000000" w:themeColor="text1"/>
        </w:rPr>
      </w:pPr>
      <w:r w:rsidRPr="004F5CBF">
        <w:rPr>
          <w:rFonts w:asciiTheme="majorHAnsi" w:hAnsiTheme="majorHAnsi" w:cs="Helvetica"/>
          <w:color w:val="000000" w:themeColor="text1"/>
        </w:rPr>
        <w:t xml:space="preserve">3. </w:t>
      </w:r>
      <w:r w:rsidRPr="004F5CBF">
        <w:rPr>
          <w:rFonts w:asciiTheme="majorHAnsi" w:hAnsiTheme="majorHAnsi" w:cs="Helvetica"/>
          <w:i/>
          <w:iCs/>
          <w:color w:val="000000" w:themeColor="text1"/>
        </w:rPr>
        <w:t xml:space="preserve">Quarterly Bulletin, </w:t>
      </w:r>
      <w:r w:rsidRPr="004F5CBF">
        <w:rPr>
          <w:rFonts w:asciiTheme="majorHAnsi" w:hAnsiTheme="majorHAnsi" w:cs="Helvetica"/>
          <w:color w:val="000000" w:themeColor="text1"/>
        </w:rPr>
        <w:t xml:space="preserve">Q1 </w:t>
      </w:r>
      <w:proofErr w:type="spellStart"/>
      <w:r w:rsidRPr="004F5CBF">
        <w:rPr>
          <w:rFonts w:asciiTheme="majorHAnsi" w:hAnsiTheme="majorHAnsi" w:cs="Helvetica"/>
          <w:color w:val="000000" w:themeColor="text1"/>
        </w:rPr>
        <w:t>Vol</w:t>
      </w:r>
      <w:proofErr w:type="spellEnd"/>
      <w:r w:rsidRPr="004F5CBF">
        <w:rPr>
          <w:rFonts w:asciiTheme="majorHAnsi" w:hAnsiTheme="majorHAnsi" w:cs="Helvetica"/>
          <w:color w:val="000000" w:themeColor="text1"/>
        </w:rPr>
        <w:t xml:space="preserve"> 48. No. 1. Bank of England, 2008 </w:t>
      </w:r>
    </w:p>
    <w:p w14:paraId="27836B02" w14:textId="77777777" w:rsidR="00AB4C08" w:rsidRPr="004F5CBF" w:rsidRDefault="00AB4C08" w:rsidP="00AB4C08">
      <w:pPr>
        <w:widowControl w:val="0"/>
        <w:autoSpaceDE w:val="0"/>
        <w:autoSpaceDN w:val="0"/>
        <w:adjustRightInd w:val="0"/>
        <w:spacing w:after="240"/>
        <w:rPr>
          <w:rFonts w:asciiTheme="majorHAnsi" w:hAnsiTheme="majorHAnsi" w:cs="Times"/>
          <w:color w:val="000000" w:themeColor="text1"/>
        </w:rPr>
      </w:pPr>
      <w:r w:rsidRPr="004F5CBF">
        <w:rPr>
          <w:rFonts w:asciiTheme="majorHAnsi" w:hAnsiTheme="majorHAnsi" w:cs="Helvetica"/>
          <w:color w:val="000000" w:themeColor="text1"/>
        </w:rPr>
        <w:t xml:space="preserve">4. </w:t>
      </w:r>
      <w:r w:rsidRPr="004F5CBF">
        <w:rPr>
          <w:rFonts w:asciiTheme="majorHAnsi" w:hAnsiTheme="majorHAnsi" w:cs="Helvetica"/>
          <w:i/>
          <w:iCs/>
          <w:color w:val="000000" w:themeColor="text1"/>
        </w:rPr>
        <w:t xml:space="preserve">Modern Money Mechanics... </w:t>
      </w:r>
      <w:r w:rsidRPr="004F5CBF">
        <w:rPr>
          <w:rFonts w:asciiTheme="majorHAnsi" w:hAnsiTheme="majorHAnsi" w:cs="Helvetica"/>
          <w:color w:val="000000" w:themeColor="text1"/>
        </w:rPr>
        <w:t>Dorothy M. Nichols - Federal Reserve Bank of Chicago, May 1961</w:t>
      </w:r>
    </w:p>
    <w:p w14:paraId="77ACE1E6" w14:textId="77777777" w:rsidR="00AB4C08" w:rsidRPr="004F5CBF" w:rsidRDefault="00AB4C08" w:rsidP="00AB4C08">
      <w:pPr>
        <w:widowControl w:val="0"/>
        <w:autoSpaceDE w:val="0"/>
        <w:autoSpaceDN w:val="0"/>
        <w:adjustRightInd w:val="0"/>
        <w:spacing w:after="240"/>
        <w:rPr>
          <w:rFonts w:asciiTheme="majorHAnsi" w:hAnsiTheme="majorHAnsi" w:cs="Times"/>
          <w:color w:val="000000" w:themeColor="text1"/>
        </w:rPr>
      </w:pPr>
      <w:r w:rsidRPr="004F5CBF">
        <w:rPr>
          <w:rFonts w:asciiTheme="majorHAnsi" w:hAnsiTheme="majorHAnsi" w:cs="Helvetica"/>
          <w:color w:val="000000" w:themeColor="text1"/>
        </w:rPr>
        <w:t xml:space="preserve">5. </w:t>
      </w:r>
      <w:r w:rsidRPr="004F5CBF">
        <w:rPr>
          <w:rFonts w:asciiTheme="majorHAnsi" w:hAnsiTheme="majorHAnsi" w:cs="Helvetica"/>
          <w:i/>
          <w:iCs/>
          <w:color w:val="000000" w:themeColor="text1"/>
        </w:rPr>
        <w:t xml:space="preserve">Walker F. Todd. Affidavit, </w:t>
      </w:r>
      <w:r w:rsidRPr="004F5CBF">
        <w:rPr>
          <w:rFonts w:asciiTheme="majorHAnsi" w:hAnsiTheme="majorHAnsi" w:cs="Helvetica"/>
          <w:color w:val="000000" w:themeColor="text1"/>
        </w:rPr>
        <w:t>Chagrin Falls, Ohio, USA, 05 Dec 2003. (20yrs as attorney &amp; legal officer of Federal Reserve Bank of New York &amp; Cleveland)</w:t>
      </w:r>
    </w:p>
    <w:p w14:paraId="6ABA3D92" w14:textId="40B19471" w:rsidR="006D146C" w:rsidRDefault="00AB4C08" w:rsidP="004F5CBF">
      <w:pPr>
        <w:widowControl w:val="0"/>
        <w:autoSpaceDE w:val="0"/>
        <w:autoSpaceDN w:val="0"/>
        <w:adjustRightInd w:val="0"/>
        <w:spacing w:after="240"/>
        <w:rPr>
          <w:rFonts w:asciiTheme="majorHAnsi" w:hAnsiTheme="majorHAnsi" w:cs="Helvetica"/>
          <w:color w:val="000000" w:themeColor="text1"/>
        </w:rPr>
      </w:pPr>
      <w:r w:rsidRPr="004F5CBF">
        <w:rPr>
          <w:rFonts w:asciiTheme="majorHAnsi" w:hAnsiTheme="majorHAnsi" w:cs="Helvetica"/>
          <w:color w:val="000000" w:themeColor="text1"/>
        </w:rPr>
        <w:t xml:space="preserve">6. </w:t>
      </w:r>
      <w:r w:rsidRPr="004F5CBF">
        <w:rPr>
          <w:rFonts w:asciiTheme="majorHAnsi" w:hAnsiTheme="majorHAnsi" w:cs="Helvetica"/>
          <w:i/>
          <w:iCs/>
          <w:color w:val="000000" w:themeColor="text1"/>
        </w:rPr>
        <w:t xml:space="preserve">I Bet You Thought... </w:t>
      </w:r>
      <w:r w:rsidRPr="004F5CBF">
        <w:rPr>
          <w:rFonts w:asciiTheme="majorHAnsi" w:hAnsiTheme="majorHAnsi" w:cs="Helvetica"/>
          <w:color w:val="000000" w:themeColor="text1"/>
        </w:rPr>
        <w:t>Friedman, David H. Federal Reserve Bank of New York, Dec 1977</w:t>
      </w:r>
    </w:p>
    <w:p w14:paraId="2D3310D1" w14:textId="4820195F" w:rsidR="0056522D" w:rsidRPr="00487DF6" w:rsidRDefault="0056522D" w:rsidP="004F5CBF">
      <w:pPr>
        <w:widowControl w:val="0"/>
        <w:autoSpaceDE w:val="0"/>
        <w:autoSpaceDN w:val="0"/>
        <w:adjustRightInd w:val="0"/>
        <w:spacing w:after="240"/>
        <w:rPr>
          <w:rFonts w:asciiTheme="majorHAnsi" w:hAnsiTheme="majorHAnsi" w:cs="Helvetica"/>
          <w:color w:val="000000" w:themeColor="text1"/>
        </w:rPr>
      </w:pPr>
      <w:r>
        <w:rPr>
          <w:rFonts w:asciiTheme="majorHAnsi" w:hAnsiTheme="majorHAnsi" w:cs="Helvetica"/>
          <w:color w:val="000000" w:themeColor="text1"/>
        </w:rPr>
        <w:t xml:space="preserve">7.  </w:t>
      </w:r>
      <w:r w:rsidRPr="000B59BD">
        <w:rPr>
          <w:rFonts w:asciiTheme="majorHAnsi" w:hAnsiTheme="majorHAnsi" w:cs="Arial"/>
          <w:bCs/>
          <w:i/>
          <w:color w:val="343434"/>
          <w:szCs w:val="26"/>
        </w:rPr>
        <w:t>Black's Law Dictionary</w:t>
      </w:r>
      <w:r w:rsidRPr="000B59BD">
        <w:rPr>
          <w:rFonts w:asciiTheme="majorHAnsi" w:hAnsiTheme="majorHAnsi" w:cs="Arial"/>
          <w:i/>
          <w:color w:val="343434"/>
          <w:szCs w:val="26"/>
        </w:rPr>
        <w:t>,</w:t>
      </w:r>
      <w:r w:rsidRPr="0056522D">
        <w:rPr>
          <w:rFonts w:asciiTheme="majorHAnsi" w:hAnsiTheme="majorHAnsi" w:cs="Arial"/>
          <w:color w:val="343434"/>
          <w:szCs w:val="26"/>
        </w:rPr>
        <w:t xml:space="preserve"> Sixth Edition, 1990</w:t>
      </w:r>
    </w:p>
    <w:sectPr w:rsidR="0056522D" w:rsidRPr="00487DF6" w:rsidSect="000B59BD">
      <w:pgSz w:w="12240" w:h="15840"/>
      <w:pgMar w:top="568" w:right="1467" w:bottom="14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08"/>
    <w:rsid w:val="00026BB0"/>
    <w:rsid w:val="0003246D"/>
    <w:rsid w:val="000B59BD"/>
    <w:rsid w:val="00216B6A"/>
    <w:rsid w:val="0030759A"/>
    <w:rsid w:val="00357D3A"/>
    <w:rsid w:val="00487DF6"/>
    <w:rsid w:val="004F5CBF"/>
    <w:rsid w:val="0056522D"/>
    <w:rsid w:val="005E3650"/>
    <w:rsid w:val="006315D9"/>
    <w:rsid w:val="006348AD"/>
    <w:rsid w:val="00685D17"/>
    <w:rsid w:val="006D146C"/>
    <w:rsid w:val="0070733D"/>
    <w:rsid w:val="00A77E03"/>
    <w:rsid w:val="00AB4C08"/>
    <w:rsid w:val="00B00E76"/>
    <w:rsid w:val="00B63196"/>
    <w:rsid w:val="00CA4E16"/>
    <w:rsid w:val="00DD73B7"/>
    <w:rsid w:val="00EA52CC"/>
    <w:rsid w:val="00EE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48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C08"/>
    <w:rPr>
      <w:rFonts w:ascii="Lucida Grande" w:hAnsi="Lucida Grande" w:cs="Lucida Grande"/>
      <w:sz w:val="18"/>
      <w:szCs w:val="18"/>
    </w:rPr>
  </w:style>
  <w:style w:type="paragraph" w:styleId="ListParagraph">
    <w:name w:val="List Paragraph"/>
    <w:basedOn w:val="Normal"/>
    <w:uiPriority w:val="34"/>
    <w:qFormat/>
    <w:rsid w:val="005E36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C08"/>
    <w:rPr>
      <w:rFonts w:ascii="Lucida Grande" w:hAnsi="Lucida Grande" w:cs="Lucida Grande"/>
      <w:sz w:val="18"/>
      <w:szCs w:val="18"/>
    </w:rPr>
  </w:style>
  <w:style w:type="paragraph" w:styleId="ListParagraph">
    <w:name w:val="List Paragraph"/>
    <w:basedOn w:val="Normal"/>
    <w:uiPriority w:val="34"/>
    <w:qFormat/>
    <w:rsid w:val="005E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Vita</dc:creator>
  <cp:keywords/>
  <dc:description/>
  <cp:lastModifiedBy>Helen Vita</cp:lastModifiedBy>
  <cp:revision>14</cp:revision>
  <dcterms:created xsi:type="dcterms:W3CDTF">2013-07-07T06:06:00Z</dcterms:created>
  <dcterms:modified xsi:type="dcterms:W3CDTF">2013-07-07T10:07:00Z</dcterms:modified>
</cp:coreProperties>
</file>